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470F" w14:textId="01659D5E" w:rsidR="00D51CC3" w:rsidRPr="0055327B" w:rsidRDefault="007C3D5F" w:rsidP="007C3D5F">
      <w:pPr>
        <w:jc w:val="center"/>
        <w:rPr>
          <w:rFonts w:ascii="Times New Roman" w:hAnsi="Times New Roman" w:cs="Times New Roman"/>
          <w:b/>
          <w:bCs/>
          <w:color w:val="C00000"/>
          <w:sz w:val="36"/>
          <w:szCs w:val="36"/>
        </w:rPr>
      </w:pPr>
      <w:r w:rsidRPr="0055327B">
        <w:rPr>
          <w:rFonts w:ascii="Times New Roman" w:hAnsi="Times New Roman" w:cs="Times New Roman"/>
          <w:b/>
          <w:bCs/>
          <w:noProof/>
          <w:color w:val="990000"/>
          <w:sz w:val="36"/>
          <w:szCs w:val="36"/>
        </w:rPr>
        <w:drawing>
          <wp:anchor distT="0" distB="0" distL="114300" distR="114300" simplePos="0" relativeHeight="251659264" behindDoc="1" locked="0" layoutInCell="1" allowOverlap="1" wp14:anchorId="5CD0DB00" wp14:editId="6590DC70">
            <wp:simplePos x="0" y="0"/>
            <wp:positionH relativeFrom="page">
              <wp:posOffset>0</wp:posOffset>
            </wp:positionH>
            <wp:positionV relativeFrom="page">
              <wp:posOffset>0</wp:posOffset>
            </wp:positionV>
            <wp:extent cx="7760970" cy="450850"/>
            <wp:effectExtent l="0" t="0" r="0" b="6350"/>
            <wp:wrapTight wrapText="bothSides">
              <wp:wrapPolygon edited="0">
                <wp:start x="0" y="0"/>
                <wp:lineTo x="0" y="20992"/>
                <wp:lineTo x="21526" y="20992"/>
                <wp:lineTo x="2152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0970" cy="450850"/>
                    </a:xfrm>
                    <a:prstGeom prst="rect">
                      <a:avLst/>
                    </a:prstGeom>
                    <a:noFill/>
                  </pic:spPr>
                </pic:pic>
              </a:graphicData>
            </a:graphic>
            <wp14:sizeRelH relativeFrom="page">
              <wp14:pctWidth>0</wp14:pctWidth>
            </wp14:sizeRelH>
            <wp14:sizeRelV relativeFrom="page">
              <wp14:pctHeight>0</wp14:pctHeight>
            </wp14:sizeRelV>
          </wp:anchor>
        </w:drawing>
      </w:r>
      <w:r w:rsidR="009656EF" w:rsidRPr="0055327B">
        <w:rPr>
          <w:rFonts w:ascii="Times New Roman" w:hAnsi="Times New Roman" w:cs="Times New Roman"/>
          <w:b/>
          <w:bCs/>
          <w:color w:val="C00000"/>
          <w:sz w:val="36"/>
          <w:szCs w:val="36"/>
        </w:rPr>
        <w:t xml:space="preserve">MAP </w:t>
      </w:r>
      <w:r w:rsidR="00AD3623" w:rsidRPr="0055327B">
        <w:rPr>
          <w:rFonts w:ascii="Times New Roman" w:hAnsi="Times New Roman" w:cs="Times New Roman"/>
          <w:b/>
          <w:bCs/>
          <w:color w:val="C00000"/>
          <w:sz w:val="36"/>
          <w:szCs w:val="36"/>
        </w:rPr>
        <w:t>Program</w:t>
      </w:r>
    </w:p>
    <w:p w14:paraId="0B54F6A0" w14:textId="558607EE" w:rsidR="009656EF" w:rsidRPr="0055327B" w:rsidRDefault="009656EF" w:rsidP="009656EF">
      <w:pPr>
        <w:jc w:val="center"/>
        <w:rPr>
          <w:rFonts w:ascii="Times New Roman" w:hAnsi="Times New Roman" w:cs="Times New Roman"/>
        </w:rPr>
      </w:pPr>
    </w:p>
    <w:p w14:paraId="11EB0AF5" w14:textId="5DD856AD" w:rsidR="009656EF" w:rsidRPr="0055327B" w:rsidRDefault="009656EF" w:rsidP="009656EF">
      <w:pPr>
        <w:rPr>
          <w:rFonts w:ascii="Times New Roman" w:hAnsi="Times New Roman" w:cs="Times New Roman"/>
        </w:rPr>
      </w:pPr>
      <w:r w:rsidRPr="0055327B">
        <w:rPr>
          <w:rFonts w:ascii="Times New Roman" w:hAnsi="Times New Roman" w:cs="Times New Roman"/>
        </w:rPr>
        <w:t xml:space="preserve">The MAP program allows undergraduate students to take graduate courses and </w:t>
      </w:r>
      <w:proofErr w:type="gramStart"/>
      <w:r w:rsidRPr="0055327B">
        <w:rPr>
          <w:rFonts w:ascii="Times New Roman" w:hAnsi="Times New Roman" w:cs="Times New Roman"/>
        </w:rPr>
        <w:t>count up</w:t>
      </w:r>
      <w:proofErr w:type="gramEnd"/>
      <w:r w:rsidRPr="0055327B">
        <w:rPr>
          <w:rFonts w:ascii="Times New Roman" w:hAnsi="Times New Roman" w:cs="Times New Roman"/>
        </w:rPr>
        <w:t xml:space="preserve"> to twelve credits toward both undergraduate and graduate </w:t>
      </w:r>
      <w:r w:rsidR="002A0302" w:rsidRPr="0055327B">
        <w:rPr>
          <w:rFonts w:ascii="Times New Roman" w:hAnsi="Times New Roman" w:cs="Times New Roman"/>
        </w:rPr>
        <w:t>degrees</w:t>
      </w:r>
      <w:r w:rsidRPr="0055327B">
        <w:rPr>
          <w:rFonts w:ascii="Times New Roman" w:hAnsi="Times New Roman" w:cs="Times New Roman"/>
        </w:rPr>
        <w:t xml:space="preserve"> in COMM. To enter the </w:t>
      </w:r>
      <w:r w:rsidR="002A0302" w:rsidRPr="0055327B">
        <w:rPr>
          <w:rFonts w:ascii="Times New Roman" w:hAnsi="Times New Roman" w:cs="Times New Roman"/>
        </w:rPr>
        <w:t xml:space="preserve">MAP </w:t>
      </w:r>
      <w:r w:rsidRPr="0055327B">
        <w:rPr>
          <w:rFonts w:ascii="Times New Roman" w:hAnsi="Times New Roman" w:cs="Times New Roman"/>
        </w:rPr>
        <w:t>program</w:t>
      </w:r>
      <w:r w:rsidR="002A0302" w:rsidRPr="0055327B">
        <w:rPr>
          <w:rFonts w:ascii="Times New Roman" w:hAnsi="Times New Roman" w:cs="Times New Roman"/>
        </w:rPr>
        <w:t>,</w:t>
      </w:r>
      <w:r w:rsidRPr="0055327B">
        <w:rPr>
          <w:rFonts w:ascii="Times New Roman" w:hAnsi="Times New Roman" w:cs="Times New Roman"/>
        </w:rPr>
        <w:t xml:space="preserve"> you must be classified as a Junior, hold a 3.25 GPR, and complete the appropriate paperwork. </w:t>
      </w:r>
    </w:p>
    <w:p w14:paraId="70C4521E" w14:textId="368F4BA6" w:rsidR="00912FAB" w:rsidRPr="0055327B" w:rsidRDefault="00912FAB" w:rsidP="009656EF">
      <w:pPr>
        <w:rPr>
          <w:rFonts w:ascii="Times New Roman" w:hAnsi="Times New Roman" w:cs="Times New Roman"/>
        </w:rPr>
      </w:pPr>
    </w:p>
    <w:p w14:paraId="3255F7CC" w14:textId="3A0E73FE" w:rsidR="00912FAB" w:rsidRPr="0055327B" w:rsidRDefault="00912FAB" w:rsidP="009656EF">
      <w:pPr>
        <w:rPr>
          <w:rFonts w:ascii="Times New Roman" w:hAnsi="Times New Roman" w:cs="Times New Roman"/>
        </w:rPr>
      </w:pPr>
      <w:r w:rsidRPr="0055327B">
        <w:rPr>
          <w:rFonts w:ascii="Times New Roman" w:hAnsi="Times New Roman" w:cs="Times New Roman"/>
        </w:rPr>
        <w:t xml:space="preserve">Below </w:t>
      </w:r>
      <w:r w:rsidR="00B255FF" w:rsidRPr="0055327B">
        <w:rPr>
          <w:rFonts w:ascii="Times New Roman" w:hAnsi="Times New Roman" w:cs="Times New Roman"/>
        </w:rPr>
        <w:t>is</w:t>
      </w:r>
      <w:r w:rsidRPr="0055327B">
        <w:rPr>
          <w:rFonts w:ascii="Times New Roman" w:hAnsi="Times New Roman" w:cs="Times New Roman"/>
        </w:rPr>
        <w:t xml:space="preserve"> the list of courses that will count for undergraduate and graduate credit</w:t>
      </w:r>
      <w:r w:rsidR="00B255FF" w:rsidRPr="0055327B">
        <w:rPr>
          <w:rFonts w:ascii="Times New Roman" w:hAnsi="Times New Roman" w:cs="Times New Roman"/>
        </w:rPr>
        <w:t>.</w:t>
      </w:r>
    </w:p>
    <w:p w14:paraId="315C3DB6" w14:textId="77777777" w:rsidR="00B136AF" w:rsidRPr="0055327B" w:rsidRDefault="00B136AF" w:rsidP="009656EF">
      <w:pPr>
        <w:rPr>
          <w:rFonts w:ascii="Times New Roman" w:hAnsi="Times New Roman" w:cs="Times New Roman"/>
        </w:rPr>
      </w:pPr>
    </w:p>
    <w:tbl>
      <w:tblPr>
        <w:tblStyle w:val="TableGrid"/>
        <w:tblW w:w="0" w:type="auto"/>
        <w:tblInd w:w="1075" w:type="dxa"/>
        <w:tblLook w:val="04A0" w:firstRow="1" w:lastRow="0" w:firstColumn="1" w:lastColumn="0" w:noHBand="0" w:noVBand="1"/>
      </w:tblPr>
      <w:tblGrid>
        <w:gridCol w:w="1441"/>
        <w:gridCol w:w="4134"/>
        <w:gridCol w:w="1790"/>
      </w:tblGrid>
      <w:tr w:rsidR="00912FAB" w:rsidRPr="0055327B" w14:paraId="48D228D3" w14:textId="77777777" w:rsidTr="003C2144">
        <w:trPr>
          <w:trHeight w:val="627"/>
        </w:trPr>
        <w:tc>
          <w:tcPr>
            <w:tcW w:w="1441" w:type="dxa"/>
          </w:tcPr>
          <w:p w14:paraId="0538A9FD" w14:textId="1AFFD590" w:rsidR="00912FAB" w:rsidRPr="0055327B" w:rsidRDefault="00912FAB" w:rsidP="00DD1C0F">
            <w:pPr>
              <w:jc w:val="center"/>
              <w:rPr>
                <w:rFonts w:ascii="Times New Roman" w:hAnsi="Times New Roman" w:cs="Times New Roman"/>
                <w:b/>
                <w:bCs/>
              </w:rPr>
            </w:pPr>
            <w:r w:rsidRPr="0055327B">
              <w:rPr>
                <w:rFonts w:ascii="Times New Roman" w:hAnsi="Times New Roman" w:cs="Times New Roman"/>
                <w:b/>
                <w:bCs/>
              </w:rPr>
              <w:t>Course to Enroll in</w:t>
            </w:r>
          </w:p>
        </w:tc>
        <w:tc>
          <w:tcPr>
            <w:tcW w:w="4134" w:type="dxa"/>
          </w:tcPr>
          <w:p w14:paraId="69DE0707" w14:textId="790A28DB" w:rsidR="00912FAB" w:rsidRPr="0055327B" w:rsidRDefault="00912FAB" w:rsidP="00DD1C0F">
            <w:pPr>
              <w:jc w:val="center"/>
              <w:rPr>
                <w:rFonts w:ascii="Times New Roman" w:hAnsi="Times New Roman" w:cs="Times New Roman"/>
                <w:b/>
                <w:bCs/>
              </w:rPr>
            </w:pPr>
            <w:r w:rsidRPr="0055327B">
              <w:rPr>
                <w:rFonts w:ascii="Times New Roman" w:hAnsi="Times New Roman" w:cs="Times New Roman"/>
                <w:b/>
                <w:bCs/>
              </w:rPr>
              <w:t>Course Topic</w:t>
            </w:r>
          </w:p>
        </w:tc>
        <w:tc>
          <w:tcPr>
            <w:tcW w:w="1790" w:type="dxa"/>
          </w:tcPr>
          <w:p w14:paraId="05C0999F" w14:textId="16DD6DF9" w:rsidR="00912FAB" w:rsidRPr="0055327B" w:rsidRDefault="00912FAB" w:rsidP="00DD1C0F">
            <w:pPr>
              <w:jc w:val="center"/>
              <w:rPr>
                <w:rFonts w:ascii="Times New Roman" w:hAnsi="Times New Roman" w:cs="Times New Roman"/>
                <w:b/>
                <w:bCs/>
              </w:rPr>
            </w:pPr>
            <w:r w:rsidRPr="0055327B">
              <w:rPr>
                <w:rFonts w:ascii="Times New Roman" w:hAnsi="Times New Roman" w:cs="Times New Roman"/>
                <w:b/>
                <w:bCs/>
              </w:rPr>
              <w:t>Counts for Undergraduate</w:t>
            </w:r>
          </w:p>
        </w:tc>
      </w:tr>
      <w:tr w:rsidR="00AD3E1E" w:rsidRPr="0055327B" w14:paraId="1EA6937B" w14:textId="77777777" w:rsidTr="003C2144">
        <w:trPr>
          <w:trHeight w:val="305"/>
        </w:trPr>
        <w:tc>
          <w:tcPr>
            <w:tcW w:w="1441" w:type="dxa"/>
          </w:tcPr>
          <w:p w14:paraId="11933543" w14:textId="640EF63F" w:rsidR="00AD3E1E" w:rsidRPr="0055327B" w:rsidRDefault="00AD3E1E" w:rsidP="00DD1C0F">
            <w:pPr>
              <w:rPr>
                <w:rFonts w:ascii="Times New Roman" w:hAnsi="Times New Roman" w:cs="Times New Roman"/>
              </w:rPr>
            </w:pPr>
            <w:r w:rsidRPr="0055327B">
              <w:rPr>
                <w:rFonts w:ascii="Times New Roman" w:hAnsi="Times New Roman" w:cs="Times New Roman"/>
              </w:rPr>
              <w:t>COMM 550</w:t>
            </w:r>
          </w:p>
        </w:tc>
        <w:tc>
          <w:tcPr>
            <w:tcW w:w="4134" w:type="dxa"/>
          </w:tcPr>
          <w:p w14:paraId="576F0F99" w14:textId="42DE4553" w:rsidR="00AD3E1E" w:rsidRPr="0055327B" w:rsidRDefault="00AD3E1E" w:rsidP="009656EF">
            <w:pPr>
              <w:rPr>
                <w:rFonts w:ascii="Times New Roman" w:hAnsi="Times New Roman" w:cs="Times New Roman"/>
              </w:rPr>
            </w:pPr>
            <w:r w:rsidRPr="0055327B">
              <w:rPr>
                <w:rFonts w:ascii="Times New Roman" w:hAnsi="Times New Roman" w:cs="Times New Roman"/>
              </w:rPr>
              <w:t>Communication Technology</w:t>
            </w:r>
          </w:p>
        </w:tc>
        <w:tc>
          <w:tcPr>
            <w:tcW w:w="1790" w:type="dxa"/>
          </w:tcPr>
          <w:p w14:paraId="5AB64CA1" w14:textId="7E71C8B4" w:rsidR="00AD3E1E" w:rsidRPr="0055327B" w:rsidRDefault="00AD3E1E" w:rsidP="009656EF">
            <w:pPr>
              <w:rPr>
                <w:rFonts w:ascii="Times New Roman" w:hAnsi="Times New Roman" w:cs="Times New Roman"/>
              </w:rPr>
            </w:pPr>
            <w:r w:rsidRPr="0055327B">
              <w:rPr>
                <w:rFonts w:ascii="Times New Roman" w:hAnsi="Times New Roman" w:cs="Times New Roman"/>
              </w:rPr>
              <w:t>COMM 450</w:t>
            </w:r>
          </w:p>
        </w:tc>
      </w:tr>
      <w:tr w:rsidR="00912FAB" w:rsidRPr="0055327B" w14:paraId="332DCCD3" w14:textId="77777777" w:rsidTr="003C2144">
        <w:trPr>
          <w:trHeight w:val="305"/>
        </w:trPr>
        <w:tc>
          <w:tcPr>
            <w:tcW w:w="1441" w:type="dxa"/>
          </w:tcPr>
          <w:p w14:paraId="462ECDC2" w14:textId="0530FBAB" w:rsidR="00912FAB" w:rsidRPr="0055327B" w:rsidRDefault="00DD1C0F" w:rsidP="00DD1C0F">
            <w:pPr>
              <w:rPr>
                <w:rFonts w:ascii="Times New Roman" w:hAnsi="Times New Roman" w:cs="Times New Roman"/>
              </w:rPr>
            </w:pPr>
            <w:r w:rsidRPr="0055327B">
              <w:rPr>
                <w:rFonts w:ascii="Times New Roman" w:hAnsi="Times New Roman" w:cs="Times New Roman"/>
              </w:rPr>
              <w:t>COMM 557</w:t>
            </w:r>
          </w:p>
        </w:tc>
        <w:tc>
          <w:tcPr>
            <w:tcW w:w="4134" w:type="dxa"/>
          </w:tcPr>
          <w:p w14:paraId="0C987428" w14:textId="268153B4" w:rsidR="00912FAB" w:rsidRPr="0055327B" w:rsidRDefault="00DD1C0F" w:rsidP="009656EF">
            <w:pPr>
              <w:rPr>
                <w:rFonts w:ascii="Times New Roman" w:hAnsi="Times New Roman" w:cs="Times New Roman"/>
              </w:rPr>
            </w:pPr>
            <w:r w:rsidRPr="0055327B">
              <w:rPr>
                <w:rFonts w:ascii="Times New Roman" w:hAnsi="Times New Roman" w:cs="Times New Roman"/>
              </w:rPr>
              <w:t>Strategic Communication</w:t>
            </w:r>
          </w:p>
        </w:tc>
        <w:tc>
          <w:tcPr>
            <w:tcW w:w="1790" w:type="dxa"/>
          </w:tcPr>
          <w:p w14:paraId="4FACCC7E" w14:textId="3B7C403D" w:rsidR="00912FAB" w:rsidRPr="0055327B" w:rsidRDefault="00DD1C0F" w:rsidP="009656EF">
            <w:pPr>
              <w:rPr>
                <w:rFonts w:ascii="Times New Roman" w:hAnsi="Times New Roman" w:cs="Times New Roman"/>
              </w:rPr>
            </w:pPr>
            <w:r w:rsidRPr="0055327B">
              <w:rPr>
                <w:rFonts w:ascii="Times New Roman" w:hAnsi="Times New Roman" w:cs="Times New Roman"/>
              </w:rPr>
              <w:t>COMM 457</w:t>
            </w:r>
          </w:p>
        </w:tc>
      </w:tr>
      <w:tr w:rsidR="00912FAB" w:rsidRPr="0055327B" w14:paraId="1A2B3B9D" w14:textId="77777777" w:rsidTr="003C2144">
        <w:trPr>
          <w:trHeight w:val="320"/>
        </w:trPr>
        <w:tc>
          <w:tcPr>
            <w:tcW w:w="1441" w:type="dxa"/>
          </w:tcPr>
          <w:p w14:paraId="7F178654" w14:textId="2AD81A35" w:rsidR="00912FAB" w:rsidRPr="0055327B" w:rsidRDefault="00DD1C0F" w:rsidP="00DD1C0F">
            <w:pPr>
              <w:rPr>
                <w:rFonts w:ascii="Times New Roman" w:hAnsi="Times New Roman" w:cs="Times New Roman"/>
              </w:rPr>
            </w:pPr>
            <w:r w:rsidRPr="0055327B">
              <w:rPr>
                <w:rFonts w:ascii="Times New Roman" w:hAnsi="Times New Roman" w:cs="Times New Roman"/>
              </w:rPr>
              <w:t>COMM 562</w:t>
            </w:r>
          </w:p>
        </w:tc>
        <w:tc>
          <w:tcPr>
            <w:tcW w:w="4134" w:type="dxa"/>
          </w:tcPr>
          <w:p w14:paraId="44892FE3" w14:textId="6DD0327F" w:rsidR="00912FAB" w:rsidRPr="0055327B" w:rsidRDefault="00DD1C0F" w:rsidP="009656EF">
            <w:pPr>
              <w:rPr>
                <w:rFonts w:ascii="Times New Roman" w:hAnsi="Times New Roman" w:cs="Times New Roman"/>
              </w:rPr>
            </w:pPr>
            <w:r w:rsidRPr="0055327B">
              <w:rPr>
                <w:rFonts w:ascii="Times New Roman" w:hAnsi="Times New Roman" w:cs="Times New Roman"/>
              </w:rPr>
              <w:t>Family Communication</w:t>
            </w:r>
          </w:p>
        </w:tc>
        <w:tc>
          <w:tcPr>
            <w:tcW w:w="1790" w:type="dxa"/>
          </w:tcPr>
          <w:p w14:paraId="5DFEFC8B" w14:textId="526824AD" w:rsidR="00912FAB" w:rsidRPr="0055327B" w:rsidRDefault="00DD1C0F" w:rsidP="009656EF">
            <w:pPr>
              <w:rPr>
                <w:rFonts w:ascii="Times New Roman" w:hAnsi="Times New Roman" w:cs="Times New Roman"/>
              </w:rPr>
            </w:pPr>
            <w:r w:rsidRPr="0055327B">
              <w:rPr>
                <w:rFonts w:ascii="Times New Roman" w:hAnsi="Times New Roman" w:cs="Times New Roman"/>
              </w:rPr>
              <w:t>COMM 462</w:t>
            </w:r>
          </w:p>
        </w:tc>
      </w:tr>
      <w:tr w:rsidR="00912FAB" w:rsidRPr="0055327B" w14:paraId="5885D62E" w14:textId="77777777" w:rsidTr="003C2144">
        <w:trPr>
          <w:trHeight w:val="305"/>
        </w:trPr>
        <w:tc>
          <w:tcPr>
            <w:tcW w:w="1441" w:type="dxa"/>
          </w:tcPr>
          <w:p w14:paraId="079AA4B8" w14:textId="32AB51B9" w:rsidR="00912FAB" w:rsidRPr="0055327B" w:rsidRDefault="00DD1C0F" w:rsidP="00DD1C0F">
            <w:pPr>
              <w:rPr>
                <w:rFonts w:ascii="Times New Roman" w:hAnsi="Times New Roman" w:cs="Times New Roman"/>
              </w:rPr>
            </w:pPr>
            <w:r w:rsidRPr="0055327B">
              <w:rPr>
                <w:rFonts w:ascii="Times New Roman" w:hAnsi="Times New Roman" w:cs="Times New Roman"/>
              </w:rPr>
              <w:t>COMM 565</w:t>
            </w:r>
          </w:p>
        </w:tc>
        <w:tc>
          <w:tcPr>
            <w:tcW w:w="4134" w:type="dxa"/>
          </w:tcPr>
          <w:p w14:paraId="52ADE08A" w14:textId="03984176" w:rsidR="00912FAB" w:rsidRPr="0055327B" w:rsidRDefault="00DD1C0F" w:rsidP="009656EF">
            <w:pPr>
              <w:rPr>
                <w:rFonts w:ascii="Times New Roman" w:hAnsi="Times New Roman" w:cs="Times New Roman"/>
              </w:rPr>
            </w:pPr>
            <w:r w:rsidRPr="0055327B">
              <w:rPr>
                <w:rFonts w:ascii="Times New Roman" w:hAnsi="Times New Roman" w:cs="Times New Roman"/>
              </w:rPr>
              <w:t>Nonverbal Communication</w:t>
            </w:r>
          </w:p>
        </w:tc>
        <w:tc>
          <w:tcPr>
            <w:tcW w:w="1790" w:type="dxa"/>
          </w:tcPr>
          <w:p w14:paraId="738BE2B9" w14:textId="330E0A36" w:rsidR="00912FAB" w:rsidRPr="0055327B" w:rsidRDefault="00DD1C0F" w:rsidP="009656EF">
            <w:pPr>
              <w:rPr>
                <w:rFonts w:ascii="Times New Roman" w:hAnsi="Times New Roman" w:cs="Times New Roman"/>
              </w:rPr>
            </w:pPr>
            <w:r w:rsidRPr="0055327B">
              <w:rPr>
                <w:rFonts w:ascii="Times New Roman" w:hAnsi="Times New Roman" w:cs="Times New Roman"/>
              </w:rPr>
              <w:t>COMM 465</w:t>
            </w:r>
          </w:p>
        </w:tc>
      </w:tr>
      <w:tr w:rsidR="00912FAB" w:rsidRPr="0055327B" w14:paraId="2C844713" w14:textId="77777777" w:rsidTr="003C2144">
        <w:trPr>
          <w:trHeight w:val="305"/>
        </w:trPr>
        <w:tc>
          <w:tcPr>
            <w:tcW w:w="1441" w:type="dxa"/>
          </w:tcPr>
          <w:p w14:paraId="21769009" w14:textId="178D9ACE" w:rsidR="00912FAB" w:rsidRPr="0055327B" w:rsidRDefault="00DD1C0F" w:rsidP="00DD1C0F">
            <w:pPr>
              <w:rPr>
                <w:rFonts w:ascii="Times New Roman" w:hAnsi="Times New Roman" w:cs="Times New Roman"/>
              </w:rPr>
            </w:pPr>
            <w:r w:rsidRPr="0055327B">
              <w:rPr>
                <w:rFonts w:ascii="Times New Roman" w:hAnsi="Times New Roman" w:cs="Times New Roman"/>
              </w:rPr>
              <w:t>COMM 571</w:t>
            </w:r>
          </w:p>
        </w:tc>
        <w:tc>
          <w:tcPr>
            <w:tcW w:w="4134" w:type="dxa"/>
          </w:tcPr>
          <w:p w14:paraId="5C805D45" w14:textId="6F20A762" w:rsidR="00912FAB" w:rsidRPr="0055327B" w:rsidRDefault="00DD1C0F" w:rsidP="009656EF">
            <w:pPr>
              <w:rPr>
                <w:rFonts w:ascii="Times New Roman" w:hAnsi="Times New Roman" w:cs="Times New Roman"/>
              </w:rPr>
            </w:pPr>
            <w:r w:rsidRPr="0055327B">
              <w:rPr>
                <w:rFonts w:ascii="Times New Roman" w:hAnsi="Times New Roman" w:cs="Times New Roman"/>
              </w:rPr>
              <w:t>Sports Communication</w:t>
            </w:r>
          </w:p>
        </w:tc>
        <w:tc>
          <w:tcPr>
            <w:tcW w:w="1790" w:type="dxa"/>
          </w:tcPr>
          <w:p w14:paraId="4386FC27" w14:textId="0C3043D8" w:rsidR="00912FAB" w:rsidRPr="0055327B" w:rsidRDefault="00DD1C0F" w:rsidP="009656EF">
            <w:pPr>
              <w:rPr>
                <w:rFonts w:ascii="Times New Roman" w:hAnsi="Times New Roman" w:cs="Times New Roman"/>
              </w:rPr>
            </w:pPr>
            <w:r w:rsidRPr="0055327B">
              <w:rPr>
                <w:rFonts w:ascii="Times New Roman" w:hAnsi="Times New Roman" w:cs="Times New Roman"/>
              </w:rPr>
              <w:t>COMM 471</w:t>
            </w:r>
          </w:p>
        </w:tc>
      </w:tr>
      <w:tr w:rsidR="00DD1C0F" w:rsidRPr="0055327B" w14:paraId="5222114B" w14:textId="77777777" w:rsidTr="003C2144">
        <w:trPr>
          <w:trHeight w:val="305"/>
        </w:trPr>
        <w:tc>
          <w:tcPr>
            <w:tcW w:w="1441" w:type="dxa"/>
          </w:tcPr>
          <w:p w14:paraId="1104748A" w14:textId="5C8955D0" w:rsidR="00DD1C0F" w:rsidRPr="0055327B" w:rsidRDefault="00DD1C0F" w:rsidP="00DD1C0F">
            <w:pPr>
              <w:rPr>
                <w:rFonts w:ascii="Times New Roman" w:hAnsi="Times New Roman" w:cs="Times New Roman"/>
              </w:rPr>
            </w:pPr>
            <w:r w:rsidRPr="0055327B">
              <w:rPr>
                <w:rFonts w:ascii="Times New Roman" w:hAnsi="Times New Roman" w:cs="Times New Roman"/>
              </w:rPr>
              <w:t>COMM 595</w:t>
            </w:r>
          </w:p>
        </w:tc>
        <w:tc>
          <w:tcPr>
            <w:tcW w:w="4134" w:type="dxa"/>
          </w:tcPr>
          <w:p w14:paraId="72F78921" w14:textId="1BAE02CD" w:rsidR="00DD1C0F" w:rsidRPr="0055327B" w:rsidRDefault="00DD1C0F" w:rsidP="00DD1C0F">
            <w:pPr>
              <w:rPr>
                <w:rFonts w:ascii="Times New Roman" w:hAnsi="Times New Roman" w:cs="Times New Roman"/>
              </w:rPr>
            </w:pPr>
            <w:r w:rsidRPr="0055327B">
              <w:rPr>
                <w:rFonts w:ascii="Times New Roman" w:hAnsi="Times New Roman" w:cs="Times New Roman"/>
              </w:rPr>
              <w:t>Internship</w:t>
            </w:r>
          </w:p>
        </w:tc>
        <w:tc>
          <w:tcPr>
            <w:tcW w:w="1790" w:type="dxa"/>
          </w:tcPr>
          <w:p w14:paraId="1D549D45" w14:textId="7DAE3E12" w:rsidR="00DD1C0F" w:rsidRPr="0055327B" w:rsidRDefault="00DD1C0F" w:rsidP="00DD1C0F">
            <w:pPr>
              <w:rPr>
                <w:rFonts w:ascii="Times New Roman" w:hAnsi="Times New Roman" w:cs="Times New Roman"/>
              </w:rPr>
            </w:pPr>
            <w:r w:rsidRPr="0055327B">
              <w:rPr>
                <w:rFonts w:ascii="Times New Roman" w:hAnsi="Times New Roman" w:cs="Times New Roman"/>
              </w:rPr>
              <w:t>COMM 495</w:t>
            </w:r>
          </w:p>
        </w:tc>
      </w:tr>
    </w:tbl>
    <w:p w14:paraId="1B6FABA5" w14:textId="22BBD6AE" w:rsidR="00912FAB" w:rsidRPr="0055327B" w:rsidRDefault="00912FAB" w:rsidP="009656EF">
      <w:pPr>
        <w:rPr>
          <w:rFonts w:ascii="Times New Roman" w:hAnsi="Times New Roman" w:cs="Times New Roman"/>
        </w:rPr>
      </w:pPr>
    </w:p>
    <w:p w14:paraId="311A99BC" w14:textId="77777777" w:rsidR="0055327B" w:rsidRPr="0055327B" w:rsidRDefault="0055327B" w:rsidP="0055327B">
      <w:pPr>
        <w:rPr>
          <w:rFonts w:ascii="Times New Roman" w:hAnsi="Times New Roman" w:cs="Times New Roman"/>
          <w:color w:val="171717"/>
          <w:w w:val="105"/>
        </w:rPr>
      </w:pPr>
      <w:r w:rsidRPr="0055327B">
        <w:rPr>
          <w:rFonts w:ascii="Times New Roman" w:hAnsi="Times New Roman" w:cs="Times New Roman"/>
          <w:color w:val="171717"/>
          <w:w w:val="105"/>
        </w:rPr>
        <w:t>The Department of Communication Studies allows up to 12 credits of coursework of the above courses to count towards the completion of a master's program of study. To receive graduate credit for up to 12 credit hours, students must</w:t>
      </w:r>
      <w:r w:rsidRPr="0055327B">
        <w:rPr>
          <w:rFonts w:ascii="Times New Roman" w:hAnsi="Times New Roman" w:cs="Times New Roman"/>
          <w:color w:val="171717"/>
          <w:spacing w:val="-11"/>
          <w:w w:val="105"/>
        </w:rPr>
        <w:t xml:space="preserve"> </w:t>
      </w:r>
      <w:r w:rsidRPr="0055327B">
        <w:rPr>
          <w:rFonts w:ascii="Times New Roman" w:hAnsi="Times New Roman" w:cs="Times New Roman"/>
          <w:color w:val="171717"/>
          <w:w w:val="105"/>
        </w:rPr>
        <w:t>receive</w:t>
      </w:r>
      <w:r w:rsidRPr="0055327B">
        <w:rPr>
          <w:rFonts w:ascii="Times New Roman" w:hAnsi="Times New Roman" w:cs="Times New Roman"/>
          <w:color w:val="171717"/>
          <w:spacing w:val="-8"/>
          <w:w w:val="105"/>
        </w:rPr>
        <w:t xml:space="preserve"> </w:t>
      </w:r>
      <w:r w:rsidRPr="0055327B">
        <w:rPr>
          <w:rFonts w:ascii="Times New Roman" w:hAnsi="Times New Roman" w:cs="Times New Roman"/>
          <w:color w:val="171717"/>
          <w:w w:val="105"/>
        </w:rPr>
        <w:t>a</w:t>
      </w:r>
      <w:r w:rsidRPr="0055327B">
        <w:rPr>
          <w:rFonts w:ascii="Times New Roman" w:hAnsi="Times New Roman" w:cs="Times New Roman"/>
          <w:color w:val="171717"/>
          <w:spacing w:val="-1"/>
          <w:w w:val="105"/>
        </w:rPr>
        <w:t xml:space="preserve"> </w:t>
      </w:r>
      <w:r w:rsidRPr="0055327B">
        <w:rPr>
          <w:rFonts w:ascii="Times New Roman" w:hAnsi="Times New Roman" w:cs="Times New Roman"/>
          <w:color w:val="171717"/>
          <w:w w:val="105"/>
        </w:rPr>
        <w:t>grade</w:t>
      </w:r>
      <w:r w:rsidRPr="0055327B">
        <w:rPr>
          <w:rFonts w:ascii="Times New Roman" w:hAnsi="Times New Roman" w:cs="Times New Roman"/>
          <w:color w:val="171717"/>
          <w:spacing w:val="-7"/>
          <w:w w:val="105"/>
        </w:rPr>
        <w:t xml:space="preserve"> </w:t>
      </w:r>
      <w:r w:rsidRPr="0055327B">
        <w:rPr>
          <w:rFonts w:ascii="Times New Roman" w:hAnsi="Times New Roman" w:cs="Times New Roman"/>
          <w:color w:val="171717"/>
          <w:w w:val="105"/>
        </w:rPr>
        <w:t>of</w:t>
      </w:r>
      <w:r w:rsidRPr="0055327B">
        <w:rPr>
          <w:rFonts w:ascii="Times New Roman" w:hAnsi="Times New Roman" w:cs="Times New Roman"/>
          <w:color w:val="171717"/>
          <w:spacing w:val="1"/>
          <w:w w:val="105"/>
        </w:rPr>
        <w:t xml:space="preserve"> </w:t>
      </w:r>
      <w:r w:rsidRPr="0055327B">
        <w:rPr>
          <w:rFonts w:ascii="Times New Roman" w:hAnsi="Times New Roman" w:cs="Times New Roman"/>
          <w:color w:val="171717"/>
          <w:w w:val="105"/>
        </w:rPr>
        <w:t>B-</w:t>
      </w:r>
      <w:r w:rsidRPr="0055327B">
        <w:rPr>
          <w:rFonts w:ascii="Times New Roman" w:hAnsi="Times New Roman" w:cs="Times New Roman"/>
          <w:color w:val="171717"/>
          <w:spacing w:val="-10"/>
          <w:w w:val="105"/>
        </w:rPr>
        <w:t xml:space="preserve"> </w:t>
      </w:r>
      <w:r w:rsidRPr="0055327B">
        <w:rPr>
          <w:rFonts w:ascii="Times New Roman" w:hAnsi="Times New Roman" w:cs="Times New Roman"/>
          <w:color w:val="171717"/>
          <w:w w:val="105"/>
        </w:rPr>
        <w:t>or</w:t>
      </w:r>
      <w:r w:rsidRPr="0055327B">
        <w:rPr>
          <w:rFonts w:ascii="Times New Roman" w:hAnsi="Times New Roman" w:cs="Times New Roman"/>
          <w:color w:val="171717"/>
          <w:spacing w:val="-6"/>
          <w:w w:val="105"/>
        </w:rPr>
        <w:t xml:space="preserve"> </w:t>
      </w:r>
      <w:r w:rsidRPr="0055327B">
        <w:rPr>
          <w:rFonts w:ascii="Times New Roman" w:hAnsi="Times New Roman" w:cs="Times New Roman"/>
          <w:color w:val="171717"/>
          <w:w w:val="105"/>
        </w:rPr>
        <w:t>higher. MAP courses completed with a grade of C+ or lower are not eligible for graduate</w:t>
      </w:r>
      <w:r w:rsidRPr="0055327B">
        <w:rPr>
          <w:rFonts w:ascii="Times New Roman" w:hAnsi="Times New Roman" w:cs="Times New Roman"/>
          <w:color w:val="171717"/>
          <w:spacing w:val="-13"/>
          <w:w w:val="105"/>
        </w:rPr>
        <w:t xml:space="preserve"> </w:t>
      </w:r>
      <w:r w:rsidRPr="0055327B">
        <w:rPr>
          <w:rFonts w:ascii="Times New Roman" w:hAnsi="Times New Roman" w:cs="Times New Roman"/>
          <w:color w:val="171717"/>
          <w:w w:val="105"/>
        </w:rPr>
        <w:t xml:space="preserve">credit. Students must apply and complete a contract to be accepted into </w:t>
      </w:r>
      <w:proofErr w:type="gramStart"/>
      <w:r w:rsidRPr="0055327B">
        <w:rPr>
          <w:rFonts w:ascii="Times New Roman" w:hAnsi="Times New Roman" w:cs="Times New Roman"/>
          <w:color w:val="171717"/>
          <w:w w:val="105"/>
        </w:rPr>
        <w:t>the  MAP</w:t>
      </w:r>
      <w:proofErr w:type="gramEnd"/>
      <w:r w:rsidRPr="0055327B">
        <w:rPr>
          <w:rFonts w:ascii="Times New Roman" w:hAnsi="Times New Roman" w:cs="Times New Roman"/>
          <w:color w:val="171717"/>
          <w:w w:val="105"/>
        </w:rPr>
        <w:t xml:space="preserve"> program, and during their last semester of studies in their undergraduate program apply to the Graduate School. All MAP credits will then transfer to their Graduate credits upon the confirmation of their undergraduate degree. MAP students must maintain a minimum 3.25 GPA and earn a B- or better in all courses to receive MAP credit. For additional information about MAP and all the requirements to participate in MAP please visit with the Department Head of Communication Studies. </w:t>
      </w:r>
      <w:r w:rsidRPr="0055327B">
        <w:rPr>
          <w:rFonts w:ascii="Times New Roman" w:hAnsi="Times New Roman" w:cs="Times New Roman"/>
        </w:rPr>
        <w:t xml:space="preserve">Enrollment in graduate courses requires the approval of the Department Head of Communication Studies. </w:t>
      </w:r>
      <w:r w:rsidRPr="0055327B">
        <w:rPr>
          <w:rFonts w:ascii="Times New Roman" w:hAnsi="Times New Roman" w:cs="Times New Roman"/>
          <w:color w:val="171717"/>
          <w:w w:val="105"/>
        </w:rPr>
        <w:t xml:space="preserve"> </w:t>
      </w:r>
    </w:p>
    <w:p w14:paraId="4CDA8480" w14:textId="761A0F11" w:rsidR="00B255FF" w:rsidRPr="0055327B" w:rsidRDefault="00B255FF" w:rsidP="009656EF">
      <w:pPr>
        <w:rPr>
          <w:rFonts w:ascii="Times New Roman" w:hAnsi="Times New Roman" w:cs="Times New Roman"/>
        </w:rPr>
      </w:pPr>
    </w:p>
    <w:p w14:paraId="60C106F2" w14:textId="021E49AE" w:rsidR="00B255FF" w:rsidRPr="0055327B" w:rsidRDefault="00B255FF" w:rsidP="009656EF">
      <w:pPr>
        <w:rPr>
          <w:rFonts w:ascii="Times New Roman" w:hAnsi="Times New Roman" w:cs="Times New Roman"/>
        </w:rPr>
      </w:pPr>
      <w:r w:rsidRPr="0055327B">
        <w:rPr>
          <w:rFonts w:ascii="Times New Roman" w:hAnsi="Times New Roman" w:cs="Times New Roman"/>
        </w:rPr>
        <w:t xml:space="preserve">Students should speak with their financial aid representative regarding any potential impact taking </w:t>
      </w:r>
      <w:r w:rsidR="00D976BE" w:rsidRPr="0055327B">
        <w:rPr>
          <w:rFonts w:ascii="Times New Roman" w:hAnsi="Times New Roman" w:cs="Times New Roman"/>
        </w:rPr>
        <w:t>graduate-level</w:t>
      </w:r>
      <w:r w:rsidRPr="0055327B">
        <w:rPr>
          <w:rFonts w:ascii="Times New Roman" w:hAnsi="Times New Roman" w:cs="Times New Roman"/>
        </w:rPr>
        <w:t xml:space="preserve"> courses may have on their undergraduate financial aid package.</w:t>
      </w:r>
    </w:p>
    <w:p w14:paraId="5EFD592C" w14:textId="1D01F26D" w:rsidR="007C3D5F" w:rsidRPr="0055327B" w:rsidRDefault="007C3D5F" w:rsidP="009656EF">
      <w:pPr>
        <w:rPr>
          <w:rFonts w:ascii="Times New Roman" w:hAnsi="Times New Roman" w:cs="Times New Roman"/>
        </w:rPr>
      </w:pPr>
    </w:p>
    <w:p w14:paraId="5D687562" w14:textId="7A6EAEF9" w:rsidR="007C3D5F" w:rsidRPr="0055327B" w:rsidRDefault="007C3D5F" w:rsidP="009656EF">
      <w:pPr>
        <w:rPr>
          <w:rFonts w:ascii="Times New Roman" w:hAnsi="Times New Roman" w:cs="Times New Roman"/>
        </w:rPr>
      </w:pPr>
      <w:r w:rsidRPr="0055327B">
        <w:rPr>
          <w:rFonts w:ascii="Times New Roman" w:hAnsi="Times New Roman" w:cs="Times New Roman"/>
          <w:b/>
          <w:bCs/>
          <w:noProof/>
          <w:color w:val="990000"/>
        </w:rPr>
        <w:drawing>
          <wp:anchor distT="0" distB="0" distL="114300" distR="114300" simplePos="0" relativeHeight="251663360" behindDoc="1" locked="0" layoutInCell="1" allowOverlap="1" wp14:anchorId="033B8D55" wp14:editId="57714C21">
            <wp:simplePos x="0" y="0"/>
            <wp:positionH relativeFrom="page">
              <wp:posOffset>0</wp:posOffset>
            </wp:positionH>
            <wp:positionV relativeFrom="page">
              <wp:posOffset>8212455</wp:posOffset>
            </wp:positionV>
            <wp:extent cx="1834515" cy="996950"/>
            <wp:effectExtent l="0" t="0" r="0" b="0"/>
            <wp:wrapTight wrapText="bothSides">
              <wp:wrapPolygon edited="0">
                <wp:start x="9421" y="0"/>
                <wp:lineTo x="6953" y="2064"/>
                <wp:lineTo x="6729" y="4127"/>
                <wp:lineTo x="4710" y="8668"/>
                <wp:lineTo x="2019" y="11969"/>
                <wp:lineTo x="2019" y="14446"/>
                <wp:lineTo x="3589" y="19811"/>
                <wp:lineTo x="0" y="20224"/>
                <wp:lineTo x="0" y="21050"/>
                <wp:lineTo x="21308" y="21050"/>
                <wp:lineTo x="21308" y="17748"/>
                <wp:lineTo x="16822" y="12795"/>
                <wp:lineTo x="15925" y="10318"/>
                <wp:lineTo x="14131" y="6604"/>
                <wp:lineTo x="15477" y="3715"/>
                <wp:lineTo x="15252" y="1651"/>
                <wp:lineTo x="13234" y="0"/>
                <wp:lineTo x="9421" y="0"/>
              </wp:wrapPolygon>
            </wp:wrapTight>
            <wp:docPr id="15" name="Picture 15"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a hat&#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b="3713"/>
                    <a:stretch/>
                  </pic:blipFill>
                  <pic:spPr bwMode="auto">
                    <a:xfrm>
                      <a:off x="0" y="0"/>
                      <a:ext cx="1834515" cy="99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27B">
        <w:rPr>
          <w:rFonts w:ascii="Times New Roman" w:hAnsi="Times New Roman" w:cs="Times New Roman"/>
          <w:b/>
          <w:bCs/>
          <w:noProof/>
          <w:color w:val="990000"/>
        </w:rPr>
        <w:drawing>
          <wp:anchor distT="0" distB="0" distL="114300" distR="114300" simplePos="0" relativeHeight="251661312" behindDoc="1" locked="0" layoutInCell="1" allowOverlap="1" wp14:anchorId="4C1B543D" wp14:editId="7F2D08D4">
            <wp:simplePos x="0" y="0"/>
            <wp:positionH relativeFrom="page">
              <wp:posOffset>-176530</wp:posOffset>
            </wp:positionH>
            <wp:positionV relativeFrom="page">
              <wp:posOffset>9209405</wp:posOffset>
            </wp:positionV>
            <wp:extent cx="7937500" cy="841375"/>
            <wp:effectExtent l="0" t="0" r="6350" b="0"/>
            <wp:wrapTight wrapText="bothSides">
              <wp:wrapPolygon edited="0">
                <wp:start x="0" y="0"/>
                <wp:lineTo x="0" y="21029"/>
                <wp:lineTo x="21565" y="21029"/>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0" cy="841375"/>
                    </a:xfrm>
                    <a:prstGeom prst="rect">
                      <a:avLst/>
                    </a:prstGeom>
                    <a:noFill/>
                  </pic:spPr>
                </pic:pic>
              </a:graphicData>
            </a:graphic>
          </wp:anchor>
        </w:drawing>
      </w:r>
    </w:p>
    <w:sectPr w:rsidR="007C3D5F" w:rsidRPr="0055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F"/>
    <w:rsid w:val="00121BA9"/>
    <w:rsid w:val="002A0302"/>
    <w:rsid w:val="003C2144"/>
    <w:rsid w:val="00405752"/>
    <w:rsid w:val="00432AD6"/>
    <w:rsid w:val="0055327B"/>
    <w:rsid w:val="007C3D5F"/>
    <w:rsid w:val="008D29A3"/>
    <w:rsid w:val="00912FAB"/>
    <w:rsid w:val="009656EF"/>
    <w:rsid w:val="009702CC"/>
    <w:rsid w:val="00AD3623"/>
    <w:rsid w:val="00AD3E1E"/>
    <w:rsid w:val="00B136AF"/>
    <w:rsid w:val="00B255FF"/>
    <w:rsid w:val="00D94DD0"/>
    <w:rsid w:val="00D976BE"/>
    <w:rsid w:val="00DC2528"/>
    <w:rsid w:val="00DD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7B51"/>
  <w15:chartTrackingRefBased/>
  <w15:docId w15:val="{50F761D4-2704-3942-9B66-186046C3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mediumtext">
    <w:name w:val="fieldmediumtext"/>
    <w:basedOn w:val="DefaultParagraphFont"/>
    <w:rsid w:val="0091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F1F462-29F3-C345-8683-BD82A247673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1579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Armfield</dc:creator>
  <cp:keywords/>
  <dc:description/>
  <cp:lastModifiedBy>Greg Armfield</cp:lastModifiedBy>
  <cp:revision>4</cp:revision>
  <cp:lastPrinted>2022-06-09T18:29:00Z</cp:lastPrinted>
  <dcterms:created xsi:type="dcterms:W3CDTF">2023-01-05T21:55:00Z</dcterms:created>
  <dcterms:modified xsi:type="dcterms:W3CDTF">2023-01-05T22:28:00Z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documentId_8440</vt:lpwstr>
  </property>
  <property fmtid="{D5CDD505-2E9C-101B-9397-08002B2CF9AE}" pid="3" name="grammarly_documentContext">
    <vt:lpwstr>{"goals":[],"domain":"general","emotions":[],"dialect":"american"}</vt:lpwstr>
  </property>
</Properties>
</file>